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40810" w14:textId="77777777" w:rsidR="003837A6" w:rsidRPr="003837A6" w:rsidRDefault="003837A6" w:rsidP="003837A6">
      <w:pPr>
        <w:shd w:val="clear" w:color="auto" w:fill="FFFFFF"/>
        <w:spacing w:after="0" w:line="240" w:lineRule="auto"/>
        <w:outlineLvl w:val="2"/>
        <w:rPr>
          <w:rFonts w:ascii="Arial" w:eastAsia="Times New Roman" w:hAnsi="Arial" w:cs="Arial"/>
          <w:b/>
          <w:bCs/>
          <w:caps/>
          <w:color w:val="333333"/>
          <w:sz w:val="21"/>
          <w:szCs w:val="21"/>
        </w:rPr>
      </w:pPr>
      <w:r w:rsidRPr="003837A6">
        <w:rPr>
          <w:rFonts w:ascii="Arial" w:eastAsia="Times New Roman" w:hAnsi="Arial" w:cs="Arial"/>
          <w:b/>
          <w:bCs/>
          <w:caps/>
          <w:color w:val="333333"/>
          <w:sz w:val="21"/>
          <w:szCs w:val="21"/>
        </w:rPr>
        <w:t>QUESTION 1</w:t>
      </w:r>
    </w:p>
    <w:p w14:paraId="3E261FC9" w14:textId="77777777" w:rsidR="003837A6" w:rsidRPr="003837A6" w:rsidRDefault="003837A6" w:rsidP="003837A6">
      <w:pPr>
        <w:numPr>
          <w:ilvl w:val="0"/>
          <w:numId w:val="1"/>
        </w:numPr>
        <w:shd w:val="clear" w:color="auto" w:fill="FFFFFF"/>
        <w:spacing w:after="0" w:line="240" w:lineRule="auto"/>
        <w:ind w:left="0"/>
        <w:rPr>
          <w:rFonts w:ascii="Arial" w:eastAsia="Times New Roman" w:hAnsi="Arial" w:cs="Arial"/>
          <w:color w:val="000000"/>
          <w:sz w:val="24"/>
          <w:szCs w:val="24"/>
        </w:rPr>
      </w:pPr>
      <w:r w:rsidRPr="003837A6">
        <w:rPr>
          <w:rFonts w:ascii="inherit" w:eastAsia="Times New Roman" w:hAnsi="inherit" w:cs="Arial"/>
          <w:b/>
          <w:bCs/>
          <w:color w:val="000000"/>
          <w:sz w:val="20"/>
          <w:szCs w:val="20"/>
          <w:bdr w:val="none" w:sz="0" w:space="0" w:color="auto" w:frame="1"/>
        </w:rPr>
        <w:t>Question</w:t>
      </w:r>
      <w:r w:rsidRPr="003837A6">
        <w:rPr>
          <w:rFonts w:ascii="Arial" w:eastAsia="Times New Roman" w:hAnsi="Arial" w:cs="Arial"/>
          <w:color w:val="000000"/>
          <w:sz w:val="24"/>
          <w:szCs w:val="24"/>
        </w:rPr>
        <w:t>:</w:t>
      </w:r>
    </w:p>
    <w:p w14:paraId="579E30EB" w14:textId="77777777" w:rsidR="003837A6" w:rsidRPr="003837A6" w:rsidRDefault="003837A6" w:rsidP="003837A6">
      <w:pPr>
        <w:shd w:val="clear" w:color="auto" w:fill="FFFFFF"/>
        <w:spacing w:after="0" w:line="240" w:lineRule="auto"/>
        <w:rPr>
          <w:rFonts w:ascii="Arial" w:eastAsia="Times New Roman" w:hAnsi="Arial" w:cs="Arial"/>
          <w:color w:val="000000"/>
          <w:sz w:val="24"/>
          <w:szCs w:val="24"/>
        </w:rPr>
      </w:pPr>
      <w:r w:rsidRPr="003837A6">
        <w:rPr>
          <w:rFonts w:ascii="Arial" w:eastAsia="Times New Roman" w:hAnsi="Arial" w:cs="Arial"/>
          <w:color w:val="000000"/>
          <w:sz w:val="24"/>
          <w:szCs w:val="24"/>
        </w:rPr>
        <w:t>How accurate is the statement below?  You may agree, disagree, or quibble, but make sure that you have a clear </w:t>
      </w:r>
      <w:r w:rsidRPr="003837A6">
        <w:rPr>
          <w:rFonts w:ascii="inherit" w:eastAsia="Times New Roman" w:hAnsi="inherit" w:cs="Arial"/>
          <w:b/>
          <w:bCs/>
          <w:color w:val="000000"/>
          <w:sz w:val="20"/>
          <w:szCs w:val="20"/>
          <w:bdr w:val="none" w:sz="0" w:space="0" w:color="auto" w:frame="1"/>
          <w:shd w:val="clear" w:color="auto" w:fill="FFFF00"/>
        </w:rPr>
        <w:t>underlined thesis </w:t>
      </w:r>
      <w:r w:rsidRPr="003837A6">
        <w:rPr>
          <w:rFonts w:ascii="Arial" w:eastAsia="Times New Roman" w:hAnsi="Arial" w:cs="Arial"/>
          <w:color w:val="000000"/>
          <w:sz w:val="24"/>
          <w:szCs w:val="24"/>
        </w:rPr>
        <w:t>and </w:t>
      </w:r>
      <w:r w:rsidRPr="003837A6">
        <w:rPr>
          <w:rFonts w:ascii="inherit" w:eastAsia="Times New Roman" w:hAnsi="inherit" w:cs="Arial"/>
          <w:b/>
          <w:bCs/>
          <w:color w:val="000000"/>
          <w:sz w:val="20"/>
          <w:szCs w:val="20"/>
          <w:bdr w:val="none" w:sz="0" w:space="0" w:color="auto" w:frame="1"/>
          <w:shd w:val="clear" w:color="auto" w:fill="FFFF00"/>
        </w:rPr>
        <w:t>six bolded terms</w:t>
      </w:r>
      <w:r w:rsidRPr="003837A6">
        <w:rPr>
          <w:rFonts w:ascii="Arial" w:eastAsia="Times New Roman" w:hAnsi="Arial" w:cs="Arial"/>
          <w:color w:val="000000"/>
          <w:sz w:val="24"/>
          <w:szCs w:val="24"/>
        </w:rPr>
        <w:t>.</w:t>
      </w:r>
    </w:p>
    <w:p w14:paraId="6AC78B79" w14:textId="77777777" w:rsidR="003837A6" w:rsidRPr="003837A6" w:rsidRDefault="003837A6" w:rsidP="003837A6">
      <w:pPr>
        <w:shd w:val="clear" w:color="auto" w:fill="FFFFFF"/>
        <w:spacing w:after="0" w:line="240" w:lineRule="auto"/>
        <w:rPr>
          <w:rFonts w:ascii="Arial" w:eastAsia="Times New Roman" w:hAnsi="Arial" w:cs="Arial"/>
          <w:color w:val="000000"/>
          <w:sz w:val="24"/>
          <w:szCs w:val="24"/>
        </w:rPr>
      </w:pPr>
      <w:r w:rsidRPr="003837A6">
        <w:rPr>
          <w:rFonts w:ascii="inherit" w:eastAsia="Times New Roman" w:hAnsi="inherit" w:cs="Arial"/>
          <w:b/>
          <w:bCs/>
          <w:color w:val="000000"/>
          <w:sz w:val="20"/>
          <w:szCs w:val="20"/>
          <w:bdr w:val="none" w:sz="0" w:space="0" w:color="auto" w:frame="1"/>
        </w:rPr>
        <w:t>Statement</w:t>
      </w:r>
      <w:r w:rsidRPr="003837A6">
        <w:rPr>
          <w:rFonts w:ascii="Arial" w:eastAsia="Times New Roman" w:hAnsi="Arial" w:cs="Arial"/>
          <w:color w:val="000000"/>
          <w:sz w:val="24"/>
          <w:szCs w:val="24"/>
        </w:rPr>
        <w:t>:</w:t>
      </w:r>
    </w:p>
    <w:p w14:paraId="043E9493" w14:textId="77777777" w:rsidR="003837A6" w:rsidRPr="003837A6" w:rsidRDefault="003837A6" w:rsidP="003837A6">
      <w:pPr>
        <w:shd w:val="clear" w:color="auto" w:fill="FFFFFF"/>
        <w:spacing w:after="0" w:line="240" w:lineRule="auto"/>
        <w:rPr>
          <w:rFonts w:ascii="Arial" w:eastAsia="Times New Roman" w:hAnsi="Arial" w:cs="Arial"/>
          <w:color w:val="000000"/>
          <w:sz w:val="24"/>
          <w:szCs w:val="24"/>
        </w:rPr>
      </w:pPr>
      <w:r w:rsidRPr="003837A6">
        <w:rPr>
          <w:rFonts w:ascii="Arial" w:eastAsia="Times New Roman" w:hAnsi="Arial" w:cs="Arial"/>
          <w:color w:val="000000"/>
          <w:sz w:val="24"/>
          <w:szCs w:val="24"/>
        </w:rPr>
        <w:t>"Between 1875 and 1925 the United States changed from a rural, gentle, moral, and isolated nation into an urban, angry, decadent nation that was trying to take over the world."</w:t>
      </w:r>
    </w:p>
    <w:p w14:paraId="6FD6895E" w14:textId="77777777" w:rsidR="003837A6" w:rsidRPr="003837A6" w:rsidRDefault="003837A6" w:rsidP="003837A6">
      <w:pPr>
        <w:shd w:val="clear" w:color="auto" w:fill="FFFFFF"/>
        <w:spacing w:after="0" w:line="240" w:lineRule="auto"/>
        <w:rPr>
          <w:rFonts w:ascii="Arial" w:eastAsia="Times New Roman" w:hAnsi="Arial" w:cs="Arial"/>
          <w:color w:val="000000"/>
          <w:sz w:val="24"/>
          <w:szCs w:val="24"/>
        </w:rPr>
      </w:pPr>
      <w:r w:rsidRPr="003837A6">
        <w:rPr>
          <w:rFonts w:ascii="inherit" w:eastAsia="Times New Roman" w:hAnsi="inherit" w:cs="Arial"/>
          <w:b/>
          <w:bCs/>
          <w:color w:val="000000"/>
          <w:sz w:val="20"/>
          <w:szCs w:val="20"/>
          <w:bdr w:val="none" w:sz="0" w:space="0" w:color="auto" w:frame="1"/>
        </w:rPr>
        <w:t>List of Terms</w:t>
      </w:r>
      <w:r w:rsidRPr="003837A6">
        <w:rPr>
          <w:rFonts w:ascii="Arial" w:eastAsia="Times New Roman" w:hAnsi="Arial" w:cs="Arial"/>
          <w:color w:val="000000"/>
          <w:sz w:val="24"/>
          <w:szCs w:val="24"/>
        </w:rPr>
        <w:t>:</w:t>
      </w:r>
    </w:p>
    <w:p w14:paraId="1460BD4F" w14:textId="77777777" w:rsidR="003837A6" w:rsidRPr="003837A6" w:rsidRDefault="003837A6" w:rsidP="003837A6">
      <w:pPr>
        <w:shd w:val="clear" w:color="auto" w:fill="FFFFFF"/>
        <w:spacing w:after="45" w:line="240" w:lineRule="auto"/>
        <w:rPr>
          <w:rFonts w:ascii="Arial" w:eastAsia="Times New Roman" w:hAnsi="Arial" w:cs="Arial"/>
          <w:color w:val="000000"/>
          <w:sz w:val="24"/>
          <w:szCs w:val="24"/>
        </w:rPr>
      </w:pPr>
      <w:r w:rsidRPr="003837A6">
        <w:rPr>
          <w:rFonts w:ascii="Arial" w:eastAsia="Times New Roman" w:hAnsi="Arial" w:cs="Arial"/>
          <w:color w:val="000000"/>
          <w:sz w:val="24"/>
          <w:szCs w:val="24"/>
        </w:rPr>
        <w:t>Immigration, Urbanization, Industrialization, Booker T. Washington, WEB DuBois, Jim Crow, Plessy vs. Ferguson,  “The Gospel of Wealth,” Pullman Strike, political machines, George Washington Plunkitt, Spanish American War, Panama Canal, William Jennings Bryan, “Cross of Gold,” Populist Party, Mary E. Lease, free silver, Progressive movement, Platt Amendment, Monroe Doctrine, Roosevelt Corollary to the Monroe Doctrine, </w:t>
      </w:r>
      <w:r w:rsidRPr="003837A6">
        <w:rPr>
          <w:rFonts w:ascii="inherit" w:eastAsia="Times New Roman" w:hAnsi="inherit" w:cs="Arial"/>
          <w:i/>
          <w:iCs/>
          <w:color w:val="000000"/>
          <w:sz w:val="24"/>
          <w:szCs w:val="24"/>
          <w:bdr w:val="none" w:sz="0" w:space="0" w:color="auto" w:frame="1"/>
        </w:rPr>
        <w:t>The Jungle</w:t>
      </w:r>
      <w:r w:rsidRPr="003837A6">
        <w:rPr>
          <w:rFonts w:ascii="Arial" w:eastAsia="Times New Roman" w:hAnsi="Arial" w:cs="Arial"/>
          <w:color w:val="000000"/>
          <w:sz w:val="24"/>
          <w:szCs w:val="24"/>
        </w:rPr>
        <w:t>, Pure Food and Drug Act, Jane Addams, Triangle Shirtwaist Fire, American role in WWI, Zimmerman Note (Telegram), League of Nations, Presidential Election of 1912, Amendments 16, 17, 18, and 19, 14 Points, Woodrow Wilson, Warren Harding, Teapot Dome scandal, Prohibition, Scopes Trial, Herbert Hoover, Pauline Sabin.</w:t>
      </w:r>
    </w:p>
    <w:p w14:paraId="2B1D9657" w14:textId="77777777" w:rsidR="004E29E7" w:rsidRDefault="004E29E7">
      <w:bookmarkStart w:id="0" w:name="_GoBack"/>
      <w:bookmarkEnd w:id="0"/>
    </w:p>
    <w:sectPr w:rsidR="004E29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0218A"/>
    <w:multiLevelType w:val="multilevel"/>
    <w:tmpl w:val="C736E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7A6"/>
    <w:rsid w:val="003837A6"/>
    <w:rsid w:val="004E2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8E4CE"/>
  <w15:chartTrackingRefBased/>
  <w15:docId w15:val="{25FDE94E-3215-4885-8200-9A075217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50" w:line="300" w:lineRule="atLeast"/>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3837A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837A6"/>
    <w:rPr>
      <w:rFonts w:ascii="Times New Roman" w:eastAsia="Times New Roman" w:hAnsi="Times New Roman" w:cs="Times New Roman"/>
      <w:b/>
      <w:bCs/>
      <w:sz w:val="27"/>
      <w:szCs w:val="27"/>
    </w:rPr>
  </w:style>
  <w:style w:type="character" w:styleId="Strong">
    <w:name w:val="Strong"/>
    <w:basedOn w:val="DefaultParagraphFont"/>
    <w:uiPriority w:val="22"/>
    <w:qFormat/>
    <w:rsid w:val="003837A6"/>
    <w:rPr>
      <w:b/>
      <w:bCs/>
    </w:rPr>
  </w:style>
  <w:style w:type="character" w:styleId="Emphasis">
    <w:name w:val="Emphasis"/>
    <w:basedOn w:val="DefaultParagraphFont"/>
    <w:uiPriority w:val="20"/>
    <w:qFormat/>
    <w:rsid w:val="003837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427092">
      <w:bodyDiv w:val="1"/>
      <w:marLeft w:val="0"/>
      <w:marRight w:val="0"/>
      <w:marTop w:val="0"/>
      <w:marBottom w:val="0"/>
      <w:divBdr>
        <w:top w:val="none" w:sz="0" w:space="0" w:color="auto"/>
        <w:left w:val="none" w:sz="0" w:space="0" w:color="auto"/>
        <w:bottom w:val="none" w:sz="0" w:space="0" w:color="auto"/>
        <w:right w:val="none" w:sz="0" w:space="0" w:color="auto"/>
      </w:divBdr>
      <w:divsChild>
        <w:div w:id="1551650441">
          <w:marLeft w:val="0"/>
          <w:marRight w:val="0"/>
          <w:marTop w:val="0"/>
          <w:marBottom w:val="0"/>
          <w:divBdr>
            <w:top w:val="none" w:sz="0" w:space="0" w:color="auto"/>
            <w:left w:val="none" w:sz="0" w:space="0" w:color="auto"/>
            <w:bottom w:val="single" w:sz="6" w:space="15" w:color="CDCDCD"/>
            <w:right w:val="none" w:sz="0" w:space="0" w:color="auto"/>
          </w:divBdr>
          <w:divsChild>
            <w:div w:id="1471631735">
              <w:marLeft w:val="0"/>
              <w:marRight w:val="0"/>
              <w:marTop w:val="0"/>
              <w:marBottom w:val="45"/>
              <w:divBdr>
                <w:top w:val="none" w:sz="0" w:space="0" w:color="auto"/>
                <w:left w:val="none" w:sz="0" w:space="0" w:color="auto"/>
                <w:bottom w:val="none" w:sz="0" w:space="0" w:color="auto"/>
                <w:right w:val="none" w:sz="0" w:space="0" w:color="auto"/>
              </w:divBdr>
              <w:divsChild>
                <w:div w:id="187647537">
                  <w:marLeft w:val="0"/>
                  <w:marRight w:val="0"/>
                  <w:marTop w:val="0"/>
                  <w:marBottom w:val="0"/>
                  <w:divBdr>
                    <w:top w:val="none" w:sz="0" w:space="0" w:color="auto"/>
                    <w:left w:val="none" w:sz="0" w:space="0" w:color="auto"/>
                    <w:bottom w:val="none" w:sz="0" w:space="0" w:color="auto"/>
                    <w:right w:val="none" w:sz="0" w:space="0" w:color="auto"/>
                  </w:divBdr>
                  <w:divsChild>
                    <w:div w:id="891844545">
                      <w:marLeft w:val="0"/>
                      <w:marRight w:val="0"/>
                      <w:marTop w:val="0"/>
                      <w:marBottom w:val="0"/>
                      <w:divBdr>
                        <w:top w:val="none" w:sz="0" w:space="0" w:color="auto"/>
                        <w:left w:val="none" w:sz="0" w:space="0" w:color="auto"/>
                        <w:bottom w:val="none" w:sz="0" w:space="0" w:color="auto"/>
                        <w:right w:val="none" w:sz="0" w:space="0" w:color="auto"/>
                      </w:divBdr>
                    </w:div>
                    <w:div w:id="1240212819">
                      <w:marLeft w:val="0"/>
                      <w:marRight w:val="0"/>
                      <w:marTop w:val="0"/>
                      <w:marBottom w:val="0"/>
                      <w:divBdr>
                        <w:top w:val="none" w:sz="0" w:space="0" w:color="auto"/>
                        <w:left w:val="none" w:sz="0" w:space="0" w:color="auto"/>
                        <w:bottom w:val="none" w:sz="0" w:space="0" w:color="auto"/>
                        <w:right w:val="none" w:sz="0" w:space="0" w:color="auto"/>
                      </w:divBdr>
                    </w:div>
                    <w:div w:id="21789853">
                      <w:marLeft w:val="0"/>
                      <w:marRight w:val="0"/>
                      <w:marTop w:val="0"/>
                      <w:marBottom w:val="0"/>
                      <w:divBdr>
                        <w:top w:val="none" w:sz="0" w:space="0" w:color="auto"/>
                        <w:left w:val="none" w:sz="0" w:space="0" w:color="auto"/>
                        <w:bottom w:val="none" w:sz="0" w:space="0" w:color="auto"/>
                        <w:right w:val="none" w:sz="0" w:space="0" w:color="auto"/>
                      </w:divBdr>
                    </w:div>
                    <w:div w:id="810096898">
                      <w:marLeft w:val="0"/>
                      <w:marRight w:val="0"/>
                      <w:marTop w:val="0"/>
                      <w:marBottom w:val="0"/>
                      <w:divBdr>
                        <w:top w:val="none" w:sz="0" w:space="0" w:color="auto"/>
                        <w:left w:val="none" w:sz="0" w:space="0" w:color="auto"/>
                        <w:bottom w:val="none" w:sz="0" w:space="0" w:color="auto"/>
                        <w:right w:val="none" w:sz="0" w:space="0" w:color="auto"/>
                      </w:divBdr>
                    </w:div>
                    <w:div w:id="2076051572">
                      <w:marLeft w:val="0"/>
                      <w:marRight w:val="0"/>
                      <w:marTop w:val="0"/>
                      <w:marBottom w:val="0"/>
                      <w:divBdr>
                        <w:top w:val="none" w:sz="0" w:space="0" w:color="auto"/>
                        <w:left w:val="none" w:sz="0" w:space="0" w:color="auto"/>
                        <w:bottom w:val="none" w:sz="0" w:space="0" w:color="auto"/>
                        <w:right w:val="none" w:sz="0" w:space="0" w:color="auto"/>
                      </w:divBdr>
                    </w:div>
                    <w:div w:id="154012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Friesz</dc:creator>
  <cp:keywords/>
  <dc:description/>
  <cp:lastModifiedBy>Ryan Friesz</cp:lastModifiedBy>
  <cp:revision>1</cp:revision>
  <dcterms:created xsi:type="dcterms:W3CDTF">2020-04-09T22:08:00Z</dcterms:created>
  <dcterms:modified xsi:type="dcterms:W3CDTF">2020-04-09T22:08:00Z</dcterms:modified>
</cp:coreProperties>
</file>